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61C" w:rsidRPr="00EC361C" w:rsidRDefault="00EC361C" w:rsidP="0044428F">
      <w:pPr>
        <w:pStyle w:val="ListParagraph"/>
        <w:spacing w:line="360" w:lineRule="auto"/>
        <w:rPr>
          <w:rFonts w:ascii="Segoe UI" w:hAnsi="Segoe UI" w:cs="Segoe UI"/>
          <w:b/>
          <w:color w:val="0D0D0D"/>
          <w:u w:val="single"/>
          <w:shd w:val="clear" w:color="auto" w:fill="FFFFFF"/>
        </w:rPr>
      </w:pPr>
      <w:proofErr w:type="spellStart"/>
      <w:r w:rsidRPr="00EC361C">
        <w:rPr>
          <w:rFonts w:ascii="Segoe UI" w:hAnsi="Segoe UI" w:cs="Segoe UI"/>
          <w:b/>
          <w:color w:val="0D0D0D"/>
          <w:u w:val="single"/>
          <w:shd w:val="clear" w:color="auto" w:fill="FFFFFF"/>
        </w:rPr>
        <w:t>Bethelhem</w:t>
      </w:r>
      <w:proofErr w:type="spellEnd"/>
      <w:r w:rsidRPr="00EC361C">
        <w:rPr>
          <w:rFonts w:ascii="Segoe UI" w:hAnsi="Segoe UI" w:cs="Segoe UI"/>
          <w:b/>
          <w:color w:val="0D0D0D"/>
          <w:u w:val="single"/>
          <w:shd w:val="clear" w:color="auto" w:fill="FFFFFF"/>
        </w:rPr>
        <w:t xml:space="preserve"> </w:t>
      </w:r>
      <w:proofErr w:type="spellStart"/>
      <w:r w:rsidRPr="00EC361C">
        <w:rPr>
          <w:rFonts w:ascii="Segoe UI" w:hAnsi="Segoe UI" w:cs="Segoe UI"/>
          <w:b/>
          <w:color w:val="0D0D0D"/>
          <w:u w:val="single"/>
          <w:shd w:val="clear" w:color="auto" w:fill="FFFFFF"/>
        </w:rPr>
        <w:t>Guta</w:t>
      </w:r>
      <w:proofErr w:type="spellEnd"/>
    </w:p>
    <w:p w:rsidR="00663780" w:rsidRPr="00663780" w:rsidRDefault="0044428F" w:rsidP="00663780">
      <w:pPr>
        <w:shd w:val="clear" w:color="auto" w:fill="FFFFFF"/>
        <w:spacing w:after="100" w:line="360" w:lineRule="auto"/>
        <w:ind w:left="360"/>
        <w:rPr>
          <w:rFonts w:ascii="Segoe UI" w:eastAsia="Times New Roman" w:hAnsi="Segoe UI" w:cs="Segoe UI"/>
          <w:b/>
          <w:i/>
          <w:sz w:val="28"/>
          <w:szCs w:val="28"/>
        </w:rPr>
      </w:pPr>
      <w:proofErr w:type="gramStart"/>
      <w:r w:rsidRPr="00663780">
        <w:rPr>
          <w:rFonts w:ascii="Segoe UI" w:hAnsi="Segoe UI" w:cs="Segoe UI"/>
          <w:b/>
          <w:color w:val="0D0D0D"/>
          <w:shd w:val="clear" w:color="auto" w:fill="FFFFFF"/>
        </w:rPr>
        <w:t>1,</w:t>
      </w:r>
      <w:r w:rsidR="004860AE" w:rsidRPr="00663780">
        <w:rPr>
          <w:rFonts w:ascii="Segoe UI" w:hAnsi="Segoe UI" w:cs="Segoe UI"/>
          <w:b/>
          <w:color w:val="0D0D0D"/>
          <w:shd w:val="clear" w:color="auto" w:fill="FFFFFF"/>
        </w:rPr>
        <w:t xml:space="preserve"> </w:t>
      </w:r>
      <w:r w:rsidR="00663780">
        <w:rPr>
          <w:rFonts w:ascii="Segoe UI" w:eastAsia="Times New Roman" w:hAnsi="Segoe UI" w:cs="Segoe UI"/>
          <w:b/>
          <w:i/>
          <w:sz w:val="28"/>
          <w:szCs w:val="28"/>
        </w:rPr>
        <w:t>I</w:t>
      </w:r>
      <w:r w:rsidR="00663780" w:rsidRPr="00663780">
        <w:rPr>
          <w:rFonts w:ascii="Segoe UI" w:eastAsia="Times New Roman" w:hAnsi="Segoe UI" w:cs="Segoe UI"/>
          <w:b/>
          <w:i/>
          <w:sz w:val="28"/>
          <w:szCs w:val="28"/>
        </w:rPr>
        <w:t xml:space="preserve">mpact of urban horizontal expansion in case of </w:t>
      </w:r>
      <w:proofErr w:type="spellStart"/>
      <w:r w:rsidR="00663780" w:rsidRPr="00663780">
        <w:rPr>
          <w:rFonts w:ascii="Segoe UI" w:eastAsia="Times New Roman" w:hAnsi="Segoe UI" w:cs="Segoe UI"/>
          <w:b/>
          <w:i/>
          <w:sz w:val="28"/>
          <w:szCs w:val="28"/>
        </w:rPr>
        <w:t>wolkite</w:t>
      </w:r>
      <w:proofErr w:type="spellEnd"/>
      <w:r w:rsidR="00663780" w:rsidRPr="00663780">
        <w:rPr>
          <w:rFonts w:ascii="Segoe UI" w:eastAsia="Times New Roman" w:hAnsi="Segoe UI" w:cs="Segoe UI"/>
          <w:b/>
          <w:i/>
          <w:sz w:val="28"/>
          <w:szCs w:val="28"/>
        </w:rPr>
        <w:t xml:space="preserve"> city.</w:t>
      </w:r>
      <w:proofErr w:type="gramEnd"/>
    </w:p>
    <w:p w:rsidR="00663780" w:rsidRPr="002F5470" w:rsidRDefault="00663780" w:rsidP="00663780">
      <w:pPr>
        <w:spacing w:line="240" w:lineRule="auto"/>
        <w:jc w:val="both"/>
      </w:pPr>
      <w:proofErr w:type="spellStart"/>
      <w:r w:rsidRPr="002F5470">
        <w:t>Wolkite</w:t>
      </w:r>
      <w:proofErr w:type="spellEnd"/>
      <w:r w:rsidRPr="002F5470">
        <w:t xml:space="preserve"> City is experiencing rapid urbanization, marked by horizontal expansion into surrounding areas. While urban growth is often seen as a sign of development, it brings along a plethora of challenges related to infrastructure, environment, and quality of life. This research aims to investigate the impact of urban horizontal expansion in </w:t>
      </w:r>
      <w:proofErr w:type="spellStart"/>
      <w:r w:rsidRPr="002F5470">
        <w:t>Wol</w:t>
      </w:r>
      <w:bookmarkStart w:id="0" w:name="_GoBack"/>
      <w:bookmarkEnd w:id="0"/>
      <w:r w:rsidRPr="002F5470">
        <w:t>kite</w:t>
      </w:r>
      <w:proofErr w:type="spellEnd"/>
      <w:r w:rsidRPr="002F5470">
        <w:t xml:space="preserve"> City, shedding light on the consequences and potential mitigations for sustainable urban development.</w:t>
      </w:r>
    </w:p>
    <w:p w:rsidR="00663780" w:rsidRPr="004860AE" w:rsidRDefault="00663780" w:rsidP="00663780">
      <w:pPr>
        <w:pStyle w:val="ListParagraph"/>
        <w:numPr>
          <w:ilvl w:val="0"/>
          <w:numId w:val="15"/>
        </w:numPr>
        <w:spacing w:line="240" w:lineRule="auto"/>
        <w:rPr>
          <w:b/>
          <w:i/>
        </w:rPr>
      </w:pPr>
      <w:r w:rsidRPr="004860AE">
        <w:rPr>
          <w:b/>
          <w:i/>
        </w:rPr>
        <w:t>General Objectives:</w:t>
      </w:r>
    </w:p>
    <w:p w:rsidR="00663780" w:rsidRPr="002F5470" w:rsidRDefault="00663780" w:rsidP="00663780">
      <w:pPr>
        <w:pStyle w:val="ListParagraph"/>
        <w:numPr>
          <w:ilvl w:val="0"/>
          <w:numId w:val="21"/>
        </w:numPr>
        <w:spacing w:line="240" w:lineRule="auto"/>
      </w:pPr>
      <w:r w:rsidRPr="002F5470">
        <w:t xml:space="preserve">To assess the extent and patterns of urban horizontal expansion in </w:t>
      </w:r>
      <w:proofErr w:type="spellStart"/>
      <w:r w:rsidRPr="002F5470">
        <w:t>Wolkite</w:t>
      </w:r>
      <w:proofErr w:type="spellEnd"/>
      <w:r w:rsidRPr="002F5470">
        <w:t xml:space="preserve"> City: This involves mapping and analyzing the spatial dynamics of the city's growth, identifying areas of horizontal expansion, and understanding the driving forces behind this phenomenon.</w:t>
      </w:r>
    </w:p>
    <w:p w:rsidR="00663780" w:rsidRPr="002F5470" w:rsidRDefault="00663780" w:rsidP="00663780">
      <w:pPr>
        <w:pStyle w:val="ListParagraph"/>
        <w:numPr>
          <w:ilvl w:val="0"/>
          <w:numId w:val="21"/>
        </w:numPr>
        <w:spacing w:line="240" w:lineRule="auto"/>
      </w:pPr>
      <w:r w:rsidRPr="002F5470">
        <w:t>To examine the socio-economic and environmental impacts of horizontal expansion: Investigate the broader consequences of urban horizontal expansion on the socio-economic fabric of the city, including changes in land use, accessibility, infrastructure, and the environment.</w:t>
      </w:r>
    </w:p>
    <w:p w:rsidR="00663780" w:rsidRPr="002F5470" w:rsidRDefault="00663780" w:rsidP="00663780">
      <w:pPr>
        <w:pStyle w:val="ListParagraph"/>
        <w:numPr>
          <w:ilvl w:val="0"/>
          <w:numId w:val="21"/>
        </w:numPr>
        <w:spacing w:line="240" w:lineRule="auto"/>
      </w:pPr>
      <w:r w:rsidRPr="002F5470">
        <w:t xml:space="preserve">To propose strategies for sustainable urban development: Based on the findings, suggest policies and strategies that can guide urban planners and policymakers in managing horizontal expansion more sustainably, </w:t>
      </w:r>
      <w:proofErr w:type="gramStart"/>
      <w:r w:rsidRPr="002F5470">
        <w:t>balancing</w:t>
      </w:r>
      <w:proofErr w:type="gramEnd"/>
      <w:r w:rsidRPr="002F5470">
        <w:t xml:space="preserve"> growth with environmental preservation and community well-being.</w:t>
      </w:r>
    </w:p>
    <w:p w:rsidR="00663780" w:rsidRPr="004860AE" w:rsidRDefault="00663780" w:rsidP="00663780">
      <w:pPr>
        <w:pStyle w:val="ListParagraph"/>
        <w:numPr>
          <w:ilvl w:val="0"/>
          <w:numId w:val="15"/>
        </w:numPr>
        <w:spacing w:line="240" w:lineRule="auto"/>
        <w:rPr>
          <w:b/>
          <w:i/>
        </w:rPr>
      </w:pPr>
      <w:r w:rsidRPr="004860AE">
        <w:rPr>
          <w:b/>
          <w:i/>
        </w:rPr>
        <w:t>Specific Objectives:</w:t>
      </w:r>
    </w:p>
    <w:p w:rsidR="00663780" w:rsidRPr="002F5470" w:rsidRDefault="00663780" w:rsidP="00663780">
      <w:pPr>
        <w:pStyle w:val="ListParagraph"/>
        <w:numPr>
          <w:ilvl w:val="0"/>
          <w:numId w:val="22"/>
        </w:numPr>
        <w:spacing w:line="240" w:lineRule="auto"/>
      </w:pPr>
      <w:r w:rsidRPr="002F5470">
        <w:t xml:space="preserve">Analyze land use changes: Examine how horizontal expansion has influenced land use patterns in </w:t>
      </w:r>
      <w:proofErr w:type="spellStart"/>
      <w:r w:rsidRPr="002F5470">
        <w:t>Wolkite</w:t>
      </w:r>
      <w:proofErr w:type="spellEnd"/>
      <w:r w:rsidRPr="002F5470">
        <w:t xml:space="preserve"> City, focusing on shifts in residential, commercial, and industrial zones. Evaluate the impact on property values and assess the effectiveness of existing land use regulations.</w:t>
      </w:r>
    </w:p>
    <w:p w:rsidR="00663780" w:rsidRPr="002F5470" w:rsidRDefault="00663780" w:rsidP="00663780">
      <w:pPr>
        <w:pStyle w:val="ListParagraph"/>
        <w:numPr>
          <w:ilvl w:val="0"/>
          <w:numId w:val="22"/>
        </w:numPr>
        <w:spacing w:line="240" w:lineRule="auto"/>
      </w:pPr>
      <w:r w:rsidRPr="002F5470">
        <w:t>Assess infrastructure development: Investigate the adequacy and effectiveness of infrastructure development in line with urban expansion. This includes transportation networks, water supply, sewage systems, and other essential services, considering their capacity to meet the growing demands of an expanding population.</w:t>
      </w:r>
    </w:p>
    <w:p w:rsidR="00663780" w:rsidRPr="002F5470" w:rsidRDefault="00663780" w:rsidP="00663780">
      <w:pPr>
        <w:pStyle w:val="ListParagraph"/>
        <w:numPr>
          <w:ilvl w:val="0"/>
          <w:numId w:val="22"/>
        </w:numPr>
        <w:spacing w:line="240" w:lineRule="auto"/>
      </w:pPr>
      <w:r w:rsidRPr="002F5470">
        <w:t>Examine environmental consequences: Evaluate the environmental impact of horizontal expansion, considering factors such as deforestation, loss of biodiversity, and changes in air and water quality. Assess the city's resilience to climate change and propose measures for sustainable environmental management.</w:t>
      </w:r>
    </w:p>
    <w:p w:rsidR="00663780" w:rsidRPr="002F5470" w:rsidRDefault="00663780" w:rsidP="00663780">
      <w:pPr>
        <w:pStyle w:val="ListParagraph"/>
        <w:numPr>
          <w:ilvl w:val="0"/>
          <w:numId w:val="22"/>
        </w:numPr>
        <w:spacing w:line="240" w:lineRule="auto"/>
      </w:pPr>
      <w:r w:rsidRPr="002F5470">
        <w:t>Study socio-economic dynamics: Analyze the socio-economic implications of urban horizontal expansion, including its effects on income distribution, employment patterns, and social cohesion. Investigate whether there are disparities in the provision of services and infrastructure among different areas of the city.</w:t>
      </w:r>
    </w:p>
    <w:p w:rsidR="00663780" w:rsidRPr="002F5470" w:rsidRDefault="00663780" w:rsidP="00663780">
      <w:pPr>
        <w:pStyle w:val="ListParagraph"/>
        <w:numPr>
          <w:ilvl w:val="0"/>
          <w:numId w:val="22"/>
        </w:numPr>
        <w:spacing w:line="240" w:lineRule="auto"/>
      </w:pPr>
      <w:r w:rsidRPr="002F5470">
        <w:t>Explore community perceptions and engagement: Conduct surveys, interviews, or focus group discussions to understand how residents perceive the changes brought about by horizontal expansion. Investigate community engagement in decision-making processes related to urban development.</w:t>
      </w:r>
    </w:p>
    <w:p w:rsidR="00EC361C" w:rsidRDefault="00EC361C" w:rsidP="00663780">
      <w:pPr>
        <w:pStyle w:val="ListParagraph"/>
        <w:spacing w:line="240" w:lineRule="auto"/>
      </w:pPr>
    </w:p>
    <w:p w:rsidR="00663780" w:rsidRDefault="00663780" w:rsidP="00663780">
      <w:pPr>
        <w:pStyle w:val="ListParagraph"/>
        <w:spacing w:line="240" w:lineRule="auto"/>
      </w:pPr>
    </w:p>
    <w:p w:rsidR="00663780" w:rsidRDefault="00663780" w:rsidP="00663780">
      <w:pPr>
        <w:pStyle w:val="ListParagraph"/>
        <w:spacing w:line="240" w:lineRule="auto"/>
      </w:pPr>
    </w:p>
    <w:p w:rsidR="00663780" w:rsidRDefault="00663780" w:rsidP="00663780">
      <w:pPr>
        <w:pStyle w:val="ListParagraph"/>
        <w:spacing w:line="240" w:lineRule="auto"/>
      </w:pPr>
    </w:p>
    <w:p w:rsidR="00663780" w:rsidRDefault="00663780" w:rsidP="00663780">
      <w:pPr>
        <w:pStyle w:val="ListParagraph"/>
        <w:spacing w:line="240" w:lineRule="auto"/>
      </w:pPr>
    </w:p>
    <w:p w:rsidR="007E1F1C" w:rsidRDefault="007E1F1C" w:rsidP="007E1F1C">
      <w:pPr>
        <w:pStyle w:val="ListParagraph"/>
      </w:pPr>
    </w:p>
    <w:p w:rsidR="004860AE" w:rsidRPr="00DA31CC" w:rsidRDefault="0044428F" w:rsidP="0044428F">
      <w:pPr>
        <w:pStyle w:val="ListParagraph"/>
        <w:spacing w:line="360" w:lineRule="auto"/>
        <w:rPr>
          <w:rFonts w:ascii="Segoe UI" w:hAnsi="Segoe UI" w:cs="Segoe UI"/>
          <w:b/>
          <w:i/>
          <w:color w:val="0D0D0D"/>
          <w:shd w:val="clear" w:color="auto" w:fill="FFFFFF"/>
        </w:rPr>
      </w:pPr>
      <w:r>
        <w:rPr>
          <w:rFonts w:ascii="Segoe UI" w:hAnsi="Segoe UI" w:cs="Segoe UI"/>
          <w:b/>
          <w:i/>
          <w:color w:val="0D0D0D"/>
          <w:shd w:val="clear" w:color="auto" w:fill="FFFFFF"/>
        </w:rPr>
        <w:lastRenderedPageBreak/>
        <w:t>2, S</w:t>
      </w:r>
      <w:r w:rsidRPr="00DA31CC">
        <w:rPr>
          <w:rFonts w:ascii="Segoe UI" w:hAnsi="Segoe UI" w:cs="Segoe UI"/>
          <w:b/>
          <w:i/>
          <w:color w:val="0D0D0D"/>
          <w:shd w:val="clear" w:color="auto" w:fill="FFFFFF"/>
        </w:rPr>
        <w:t>lum</w:t>
      </w:r>
      <w:r w:rsidR="004860AE" w:rsidRPr="00DA31CC">
        <w:rPr>
          <w:rFonts w:ascii="Segoe UI" w:hAnsi="Segoe UI" w:cs="Segoe UI"/>
          <w:b/>
          <w:i/>
          <w:color w:val="0D0D0D"/>
          <w:shd w:val="clear" w:color="auto" w:fill="FFFFFF"/>
        </w:rPr>
        <w:t xml:space="preserve"> upgrading and housing alternative in case of adiss ababa yeka woreda 8</w:t>
      </w:r>
    </w:p>
    <w:p w:rsidR="00DA31CC" w:rsidRPr="002F5470" w:rsidRDefault="002F5470" w:rsidP="00663780">
      <w:pPr>
        <w:jc w:val="both"/>
      </w:pPr>
      <w:r w:rsidRPr="002F5470">
        <w:t>Yeka Woreda 8, a sub-district within Addis Ababa, is confronted with the pressing issue of informal settlements and inadequate housing. The proliferation of slums poses challenges to urban development, human well-being, and overall community resilience. This research aims to explore slum upgrading and housing alternatives in Yeka Woreda 8, seeking to provide sustainable solutions for improving living conditions and fostering inclusive urban development.</w:t>
      </w:r>
    </w:p>
    <w:p w:rsidR="004860AE" w:rsidRPr="00DA31CC" w:rsidRDefault="002F5470" w:rsidP="007E1F1C">
      <w:pPr>
        <w:pStyle w:val="ListParagraph"/>
        <w:numPr>
          <w:ilvl w:val="0"/>
          <w:numId w:val="15"/>
        </w:numPr>
        <w:rPr>
          <w:b/>
          <w:i/>
          <w:sz w:val="28"/>
          <w:szCs w:val="28"/>
        </w:rPr>
      </w:pPr>
      <w:r w:rsidRPr="004860AE">
        <w:rPr>
          <w:b/>
          <w:i/>
          <w:sz w:val="28"/>
          <w:szCs w:val="28"/>
        </w:rPr>
        <w:t>General Objectives:</w:t>
      </w:r>
    </w:p>
    <w:p w:rsidR="002F5470" w:rsidRPr="002F5470" w:rsidRDefault="002F5470" w:rsidP="007E1F1C">
      <w:pPr>
        <w:pStyle w:val="ListParagraph"/>
        <w:numPr>
          <w:ilvl w:val="0"/>
          <w:numId w:val="19"/>
        </w:numPr>
      </w:pPr>
      <w:r w:rsidRPr="002F5470">
        <w:t>To assess the current state of informal settlements in Yeka Woreda 8: This involves mapping and analyzing the existing slum areas, understanding the socio-economic dynamics, and identifying the key challenges faced by residents.</w:t>
      </w:r>
    </w:p>
    <w:p w:rsidR="002F5470" w:rsidRPr="002F5470" w:rsidRDefault="002F5470" w:rsidP="007E1F1C">
      <w:pPr>
        <w:pStyle w:val="ListParagraph"/>
        <w:numPr>
          <w:ilvl w:val="0"/>
          <w:numId w:val="19"/>
        </w:numPr>
      </w:pPr>
      <w:r w:rsidRPr="002F5470">
        <w:t>To explore the potential for slum upgrading and housing alternatives: Investigate viable strategies for improving the living conditions in informal settlements, including infrastructure upgrades, community participation, and alternative housing models.</w:t>
      </w:r>
    </w:p>
    <w:p w:rsidR="002F5470" w:rsidRPr="002F5470" w:rsidRDefault="002F5470" w:rsidP="007E1F1C">
      <w:pPr>
        <w:pStyle w:val="ListParagraph"/>
        <w:numPr>
          <w:ilvl w:val="0"/>
          <w:numId w:val="19"/>
        </w:numPr>
      </w:pPr>
      <w:r w:rsidRPr="002F5470">
        <w:t>To evaluate the impact of slum upgrading on the overall urban environment: Examine the potential positive externalities of slum upgrading, such as improved sanitation, enhanced public health, and the overall aesthetic and functional improvement of the urban landscape.</w:t>
      </w:r>
    </w:p>
    <w:p w:rsidR="002F5470" w:rsidRPr="002F5470" w:rsidRDefault="002F5470" w:rsidP="007E1F1C">
      <w:pPr>
        <w:pStyle w:val="ListParagraph"/>
        <w:numPr>
          <w:ilvl w:val="0"/>
          <w:numId w:val="19"/>
        </w:numPr>
      </w:pPr>
      <w:r w:rsidRPr="002F5470">
        <w:t>To assess the socio-economic benefits of housing alternatives: Analyze how the introduction of alternative housing models can contribute to economic stability, community empowerment, and improved livelihoods for residents.</w:t>
      </w:r>
    </w:p>
    <w:p w:rsidR="004860AE" w:rsidRPr="004860AE" w:rsidRDefault="002F5470" w:rsidP="007E1F1C">
      <w:pPr>
        <w:pStyle w:val="ListParagraph"/>
        <w:numPr>
          <w:ilvl w:val="0"/>
          <w:numId w:val="15"/>
        </w:numPr>
        <w:rPr>
          <w:b/>
          <w:i/>
          <w:sz w:val="28"/>
          <w:szCs w:val="28"/>
        </w:rPr>
      </w:pPr>
      <w:r w:rsidRPr="004860AE">
        <w:rPr>
          <w:b/>
          <w:i/>
          <w:sz w:val="28"/>
          <w:szCs w:val="28"/>
        </w:rPr>
        <w:t>Specific Objectives:</w:t>
      </w:r>
    </w:p>
    <w:p w:rsidR="002F5470" w:rsidRPr="002F5470" w:rsidRDefault="002F5470" w:rsidP="007E1F1C">
      <w:pPr>
        <w:pStyle w:val="ListParagraph"/>
        <w:numPr>
          <w:ilvl w:val="0"/>
          <w:numId w:val="20"/>
        </w:numPr>
      </w:pPr>
      <w:r w:rsidRPr="002F5470">
        <w:t>Conduct a comprehensive survey of informal settlements: Systematically collect data on the existing slum areas in Yeka Woreda 8, including population density, housing conditions, access to basic services, and socio-economic profiles of residents.</w:t>
      </w:r>
    </w:p>
    <w:p w:rsidR="002F5470" w:rsidRPr="002F5470" w:rsidRDefault="002F5470" w:rsidP="007E1F1C">
      <w:pPr>
        <w:pStyle w:val="ListParagraph"/>
        <w:numPr>
          <w:ilvl w:val="0"/>
          <w:numId w:val="20"/>
        </w:numPr>
      </w:pPr>
      <w:r w:rsidRPr="002F5470">
        <w:t>Identify key challenges and vulnerabilities: Investigate the challenges faced by residents in informal settlements, such as inadequate infrastructure, lack of sanitation facilities, limited access to education, and healthcare services.</w:t>
      </w:r>
    </w:p>
    <w:p w:rsidR="002F5470" w:rsidRPr="002F5470" w:rsidRDefault="002F5470" w:rsidP="007E1F1C">
      <w:pPr>
        <w:pStyle w:val="ListParagraph"/>
        <w:numPr>
          <w:ilvl w:val="0"/>
          <w:numId w:val="20"/>
        </w:numPr>
      </w:pPr>
      <w:r w:rsidRPr="002F5470">
        <w:t>Explore successful slum upgrading models: Investigate global and local case studies where slum upgrading initiatives have been successful, identifying key elements that can be adapted to the context of Yeka Woreda 8.</w:t>
      </w:r>
    </w:p>
    <w:p w:rsidR="002F5470" w:rsidRPr="002F5470" w:rsidRDefault="002F5470" w:rsidP="007E1F1C">
      <w:pPr>
        <w:pStyle w:val="ListParagraph"/>
        <w:numPr>
          <w:ilvl w:val="0"/>
          <w:numId w:val="20"/>
        </w:numPr>
      </w:pPr>
      <w:r w:rsidRPr="002F5470">
        <w:t>Assess the feasibility of alternative housing models: Evaluate the suitability of various alternative housing options, such as community-driven housing projects, microfinance-supported initiatives, or partnerships with private developers, considering the socio-economic context of Yeka Woreda 8.</w:t>
      </w:r>
    </w:p>
    <w:p w:rsidR="002F5470" w:rsidRPr="002F5470" w:rsidRDefault="002F5470" w:rsidP="007E1F1C">
      <w:pPr>
        <w:pStyle w:val="ListParagraph"/>
        <w:numPr>
          <w:ilvl w:val="0"/>
          <w:numId w:val="20"/>
        </w:numPr>
      </w:pPr>
      <w:r w:rsidRPr="002F5470">
        <w:t>Engage with the community and stakeholders: Facilitate participatory workshops, interviews, and focus group discussions with residents, community leaders, local authorities, and NGOs to gather insights, preferences, and concerns regarding slum upgrading and housing alternatives.</w:t>
      </w:r>
    </w:p>
    <w:p w:rsidR="002F5470" w:rsidRDefault="002F5470" w:rsidP="007E1F1C"/>
    <w:p w:rsidR="00EC361C" w:rsidRDefault="00EC361C" w:rsidP="004860AE">
      <w:pPr>
        <w:spacing w:line="360" w:lineRule="auto"/>
      </w:pPr>
    </w:p>
    <w:p w:rsidR="004860AE" w:rsidRPr="00DA31CC" w:rsidRDefault="00EC361C" w:rsidP="00EC361C">
      <w:pPr>
        <w:pStyle w:val="ListParagraph"/>
        <w:shd w:val="clear" w:color="auto" w:fill="FFFFFF"/>
        <w:spacing w:after="100" w:line="360" w:lineRule="auto"/>
        <w:rPr>
          <w:rFonts w:ascii="Segoe UI" w:eastAsia="Times New Roman" w:hAnsi="Segoe UI" w:cs="Segoe UI"/>
          <w:b/>
          <w:i/>
          <w:sz w:val="28"/>
          <w:szCs w:val="28"/>
        </w:rPr>
      </w:pPr>
      <w:proofErr w:type="gramStart"/>
      <w:r>
        <w:rPr>
          <w:rFonts w:ascii="Segoe UI" w:eastAsia="Times New Roman" w:hAnsi="Segoe UI" w:cs="Segoe UI"/>
          <w:b/>
          <w:i/>
          <w:sz w:val="28"/>
          <w:szCs w:val="28"/>
        </w:rPr>
        <w:lastRenderedPageBreak/>
        <w:t xml:space="preserve">3, </w:t>
      </w:r>
      <w:r w:rsidR="00DA31CC">
        <w:rPr>
          <w:rFonts w:ascii="Segoe UI" w:eastAsia="Times New Roman" w:hAnsi="Segoe UI" w:cs="Segoe UI"/>
          <w:b/>
          <w:i/>
          <w:sz w:val="28"/>
          <w:szCs w:val="28"/>
        </w:rPr>
        <w:t>I</w:t>
      </w:r>
      <w:r w:rsidR="004860AE" w:rsidRPr="00DA31CC">
        <w:rPr>
          <w:rFonts w:ascii="Segoe UI" w:eastAsia="Times New Roman" w:hAnsi="Segoe UI" w:cs="Segoe UI"/>
          <w:b/>
          <w:i/>
          <w:sz w:val="28"/>
          <w:szCs w:val="28"/>
        </w:rPr>
        <w:t>nformal settlement and its impact on urban development</w:t>
      </w:r>
      <w:r w:rsidR="0044428F">
        <w:rPr>
          <w:rFonts w:ascii="Segoe UI" w:eastAsia="Times New Roman" w:hAnsi="Segoe UI" w:cs="Segoe UI"/>
          <w:b/>
          <w:i/>
          <w:sz w:val="28"/>
          <w:szCs w:val="28"/>
        </w:rPr>
        <w:t xml:space="preserve"> in case of </w:t>
      </w:r>
      <w:proofErr w:type="spellStart"/>
      <w:r w:rsidR="007E1F1C">
        <w:rPr>
          <w:rFonts w:ascii="Segoe UI" w:eastAsia="Times New Roman" w:hAnsi="Segoe UI" w:cs="Segoe UI"/>
          <w:b/>
          <w:i/>
          <w:sz w:val="28"/>
          <w:szCs w:val="28"/>
        </w:rPr>
        <w:t>sebeta</w:t>
      </w:r>
      <w:proofErr w:type="spellEnd"/>
      <w:r>
        <w:rPr>
          <w:rFonts w:ascii="Segoe UI" w:eastAsia="Times New Roman" w:hAnsi="Segoe UI" w:cs="Segoe UI"/>
          <w:b/>
          <w:i/>
          <w:sz w:val="28"/>
          <w:szCs w:val="28"/>
        </w:rPr>
        <w:t>.</w:t>
      </w:r>
      <w:proofErr w:type="gramEnd"/>
    </w:p>
    <w:p w:rsidR="002F5470" w:rsidRPr="002F5470" w:rsidRDefault="002F5470" w:rsidP="007E1F1C">
      <w:pPr>
        <w:spacing w:line="240" w:lineRule="auto"/>
      </w:pPr>
      <w:r w:rsidRPr="002F5470">
        <w:t xml:space="preserve">Informal settlements represent a pervasive urban challenge globally, with implications for both residents and broader urban development. This research aims to delve into the phenomenon of informal settlements and their multifaceted impacts on urban development, using a case study approach to illuminate the specific context of a </w:t>
      </w:r>
      <w:proofErr w:type="spellStart"/>
      <w:r w:rsidR="007E1F1C">
        <w:t>sebeta</w:t>
      </w:r>
      <w:proofErr w:type="spellEnd"/>
      <w:r w:rsidRPr="002F5470">
        <w:t xml:space="preserve"> city.</w:t>
      </w:r>
    </w:p>
    <w:p w:rsidR="004860AE" w:rsidRPr="004860AE" w:rsidRDefault="002F5470" w:rsidP="007E1F1C">
      <w:pPr>
        <w:pStyle w:val="ListParagraph"/>
        <w:numPr>
          <w:ilvl w:val="0"/>
          <w:numId w:val="15"/>
        </w:numPr>
        <w:spacing w:line="240" w:lineRule="auto"/>
        <w:rPr>
          <w:b/>
          <w:i/>
        </w:rPr>
      </w:pPr>
      <w:r w:rsidRPr="004860AE">
        <w:rPr>
          <w:b/>
          <w:i/>
        </w:rPr>
        <w:t>General Objectives:</w:t>
      </w:r>
    </w:p>
    <w:p w:rsidR="002F5470" w:rsidRPr="002F5470" w:rsidRDefault="002F5470" w:rsidP="007E1F1C">
      <w:pPr>
        <w:pStyle w:val="ListParagraph"/>
        <w:numPr>
          <w:ilvl w:val="0"/>
          <w:numId w:val="23"/>
        </w:numPr>
        <w:spacing w:line="240" w:lineRule="auto"/>
      </w:pPr>
      <w:r w:rsidRPr="002F5470">
        <w:t xml:space="preserve">To understand the dynamics of informal settlements in the </w:t>
      </w:r>
      <w:proofErr w:type="spellStart"/>
      <w:r w:rsidR="007E1F1C">
        <w:t>sebeta</w:t>
      </w:r>
      <w:proofErr w:type="spellEnd"/>
      <w:r w:rsidRPr="002F5470">
        <w:t>: This involves mapping and analyzing the distribution, growth patterns, and characteristics of informal settlements, identifying the underlying factors that contribute to their formation and expansion.</w:t>
      </w:r>
    </w:p>
    <w:p w:rsidR="00DA31CC" w:rsidRPr="002F5470" w:rsidRDefault="002F5470" w:rsidP="007E1F1C">
      <w:pPr>
        <w:pStyle w:val="ListParagraph"/>
        <w:numPr>
          <w:ilvl w:val="0"/>
          <w:numId w:val="23"/>
        </w:numPr>
        <w:spacing w:line="240" w:lineRule="auto"/>
      </w:pPr>
      <w:r w:rsidRPr="002F5470">
        <w:t>To assess the broader impacts of informal settlements on urban development: Investigate the economic, social, environmental, and infrastructural consequences of informal settlements, analyzing how they influence the overall trajectory of urban development.</w:t>
      </w:r>
    </w:p>
    <w:p w:rsidR="004860AE" w:rsidRPr="004860AE" w:rsidRDefault="002F5470" w:rsidP="007E1F1C">
      <w:pPr>
        <w:pStyle w:val="ListParagraph"/>
        <w:numPr>
          <w:ilvl w:val="0"/>
          <w:numId w:val="15"/>
        </w:numPr>
        <w:spacing w:line="240" w:lineRule="auto"/>
        <w:rPr>
          <w:b/>
          <w:i/>
        </w:rPr>
      </w:pPr>
      <w:r w:rsidRPr="004860AE">
        <w:rPr>
          <w:b/>
          <w:i/>
        </w:rPr>
        <w:t>Specific Objectives:</w:t>
      </w:r>
    </w:p>
    <w:p w:rsidR="002F5470" w:rsidRPr="002F5470" w:rsidRDefault="002F5470" w:rsidP="007E1F1C">
      <w:pPr>
        <w:pStyle w:val="ListParagraph"/>
        <w:numPr>
          <w:ilvl w:val="0"/>
          <w:numId w:val="24"/>
        </w:numPr>
        <w:spacing w:line="240" w:lineRule="auto"/>
      </w:pPr>
      <w:r w:rsidRPr="002F5470">
        <w:t>Characterize informal settlements: Conduct a detailed spatial analysis of informal settlements in the chosen city, identifying their size, density, and key features. Explore the socio-economic profiles of residents, including income levels, education, and employment patterns.</w:t>
      </w:r>
    </w:p>
    <w:p w:rsidR="002F5470" w:rsidRPr="002F5470" w:rsidRDefault="002F5470" w:rsidP="007E1F1C">
      <w:pPr>
        <w:pStyle w:val="ListParagraph"/>
        <w:numPr>
          <w:ilvl w:val="0"/>
          <w:numId w:val="24"/>
        </w:numPr>
        <w:spacing w:line="240" w:lineRule="auto"/>
      </w:pPr>
      <w:r w:rsidRPr="002F5470">
        <w:t>Examine the impact on infrastructure: Investigate how the presence of informal settlements affects the city's infrastructure, including water and sanitation systems, transportation networks, and electricity grids. Assess the strain on existing services and the challenges in providing adequate infrastructure to these areas.</w:t>
      </w:r>
    </w:p>
    <w:p w:rsidR="002F5470" w:rsidRPr="002F5470" w:rsidRDefault="002F5470" w:rsidP="007E1F1C">
      <w:pPr>
        <w:pStyle w:val="ListParagraph"/>
        <w:numPr>
          <w:ilvl w:val="0"/>
          <w:numId w:val="24"/>
        </w:numPr>
        <w:spacing w:line="240" w:lineRule="auto"/>
      </w:pPr>
      <w:r w:rsidRPr="002F5470">
        <w:t>Analyze economic implications: Study the economic dynamics within informal settlements, exploring the informal economy, employment opportunities, and the impact on local businesses. Assess the overall contribution of informal settlements to the city's economic landscape.</w:t>
      </w:r>
    </w:p>
    <w:p w:rsidR="002F5470" w:rsidRPr="002F5470" w:rsidRDefault="002F5470" w:rsidP="007E1F1C">
      <w:pPr>
        <w:pStyle w:val="ListParagraph"/>
        <w:numPr>
          <w:ilvl w:val="0"/>
          <w:numId w:val="24"/>
        </w:numPr>
        <w:spacing w:line="240" w:lineRule="auto"/>
      </w:pPr>
      <w:r w:rsidRPr="002F5470">
        <w:t>Evaluate social dynamics: Examine the social aspects of informal settlements, including community structure, access to education and healthcare, and social cohesion. Investigate how the informal nature of these settlements influences residents' well-being and overall quality of life.</w:t>
      </w:r>
    </w:p>
    <w:p w:rsidR="002F5470" w:rsidRPr="002F5470" w:rsidRDefault="002F5470" w:rsidP="007E1F1C">
      <w:pPr>
        <w:pStyle w:val="ListParagraph"/>
        <w:numPr>
          <w:ilvl w:val="0"/>
          <w:numId w:val="24"/>
        </w:numPr>
        <w:spacing w:line="240" w:lineRule="auto"/>
      </w:pPr>
      <w:r w:rsidRPr="002F5470">
        <w:t>Assess environmental consequences: Analyze the environmental impact of informal settlements, considering issues such as deforestation, waste management, and the strain on natural resources. Evaluate the resilience of informal settlements to climate-related challenges.</w:t>
      </w:r>
    </w:p>
    <w:p w:rsidR="002F5470" w:rsidRPr="002F5470" w:rsidRDefault="002F5470" w:rsidP="007E1F1C">
      <w:pPr>
        <w:spacing w:line="240" w:lineRule="auto"/>
      </w:pPr>
    </w:p>
    <w:p w:rsidR="002F5470" w:rsidRPr="002F5470" w:rsidRDefault="002F5470" w:rsidP="007E1F1C">
      <w:pPr>
        <w:spacing w:line="240" w:lineRule="auto"/>
      </w:pPr>
    </w:p>
    <w:p w:rsidR="002F5470" w:rsidRPr="002F5470" w:rsidRDefault="002F5470" w:rsidP="004860AE">
      <w:pPr>
        <w:pBdr>
          <w:bottom w:val="single" w:sz="6" w:space="1" w:color="auto"/>
        </w:pBdr>
        <w:spacing w:after="0" w:line="360" w:lineRule="auto"/>
        <w:jc w:val="center"/>
        <w:rPr>
          <w:rFonts w:ascii="Arial" w:eastAsia="Times New Roman" w:hAnsi="Arial" w:cs="Arial"/>
          <w:vanish/>
          <w:sz w:val="16"/>
          <w:szCs w:val="16"/>
        </w:rPr>
      </w:pPr>
      <w:r w:rsidRPr="002F5470">
        <w:rPr>
          <w:rFonts w:ascii="Arial" w:eastAsia="Times New Roman" w:hAnsi="Arial" w:cs="Arial"/>
          <w:vanish/>
          <w:sz w:val="16"/>
          <w:szCs w:val="16"/>
        </w:rPr>
        <w:t>Top of Form</w:t>
      </w:r>
    </w:p>
    <w:p w:rsidR="002F5470" w:rsidRPr="002F5470" w:rsidRDefault="002F5470" w:rsidP="004860AE">
      <w:pPr>
        <w:spacing w:line="360" w:lineRule="auto"/>
      </w:pPr>
    </w:p>
    <w:p w:rsidR="000C0FCB" w:rsidRPr="002F5470" w:rsidRDefault="000C0FCB" w:rsidP="004860AE">
      <w:pPr>
        <w:spacing w:line="360" w:lineRule="auto"/>
      </w:pPr>
    </w:p>
    <w:sectPr w:rsidR="000C0FCB" w:rsidRPr="002F54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607F8"/>
    <w:multiLevelType w:val="multilevel"/>
    <w:tmpl w:val="C996F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31C7F02"/>
    <w:multiLevelType w:val="multilevel"/>
    <w:tmpl w:val="79761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42065E3"/>
    <w:multiLevelType w:val="multilevel"/>
    <w:tmpl w:val="E32CA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55E2126"/>
    <w:multiLevelType w:val="hybridMultilevel"/>
    <w:tmpl w:val="7FBE0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9213C9"/>
    <w:multiLevelType w:val="hybridMultilevel"/>
    <w:tmpl w:val="A0E63E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AB5CED"/>
    <w:multiLevelType w:val="hybridMultilevel"/>
    <w:tmpl w:val="40682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8E1CE4"/>
    <w:multiLevelType w:val="multilevel"/>
    <w:tmpl w:val="250C8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A154D44"/>
    <w:multiLevelType w:val="hybridMultilevel"/>
    <w:tmpl w:val="CA2486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D493CFF"/>
    <w:multiLevelType w:val="multilevel"/>
    <w:tmpl w:val="887A3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1F57E52"/>
    <w:multiLevelType w:val="hybridMultilevel"/>
    <w:tmpl w:val="CC74290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DF0611"/>
    <w:multiLevelType w:val="multilevel"/>
    <w:tmpl w:val="B9C8A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7994E2A"/>
    <w:multiLevelType w:val="multilevel"/>
    <w:tmpl w:val="D7C8B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9573588"/>
    <w:multiLevelType w:val="hybridMultilevel"/>
    <w:tmpl w:val="CDA26B8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AB1FE0"/>
    <w:multiLevelType w:val="hybridMultilevel"/>
    <w:tmpl w:val="14AC6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AE54D6"/>
    <w:multiLevelType w:val="hybridMultilevel"/>
    <w:tmpl w:val="CF6C0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B72DCF"/>
    <w:multiLevelType w:val="multilevel"/>
    <w:tmpl w:val="210C5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0B839DC"/>
    <w:multiLevelType w:val="hybridMultilevel"/>
    <w:tmpl w:val="D632EF7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B61CDB"/>
    <w:multiLevelType w:val="multilevel"/>
    <w:tmpl w:val="51467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03276A8"/>
    <w:multiLevelType w:val="hybridMultilevel"/>
    <w:tmpl w:val="0C22B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12A3765"/>
    <w:multiLevelType w:val="hybridMultilevel"/>
    <w:tmpl w:val="E398D1B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A6E091F"/>
    <w:multiLevelType w:val="multilevel"/>
    <w:tmpl w:val="474A7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B1E4E55"/>
    <w:multiLevelType w:val="hybridMultilevel"/>
    <w:tmpl w:val="DC24E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2632E78"/>
    <w:multiLevelType w:val="multilevel"/>
    <w:tmpl w:val="E68C4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68DD3CA5"/>
    <w:multiLevelType w:val="hybridMultilevel"/>
    <w:tmpl w:val="50C65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2865CCB"/>
    <w:multiLevelType w:val="multilevel"/>
    <w:tmpl w:val="25A80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79410659"/>
    <w:multiLevelType w:val="hybridMultilevel"/>
    <w:tmpl w:val="D7020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A491E8A"/>
    <w:multiLevelType w:val="hybridMultilevel"/>
    <w:tmpl w:val="0D421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
  </w:num>
  <w:num w:numId="3">
    <w:abstractNumId w:val="2"/>
  </w:num>
  <w:num w:numId="4">
    <w:abstractNumId w:val="10"/>
  </w:num>
  <w:num w:numId="5">
    <w:abstractNumId w:val="24"/>
  </w:num>
  <w:num w:numId="6">
    <w:abstractNumId w:val="11"/>
  </w:num>
  <w:num w:numId="7">
    <w:abstractNumId w:val="6"/>
  </w:num>
  <w:num w:numId="8">
    <w:abstractNumId w:val="0"/>
  </w:num>
  <w:num w:numId="9">
    <w:abstractNumId w:val="17"/>
  </w:num>
  <w:num w:numId="10">
    <w:abstractNumId w:val="15"/>
  </w:num>
  <w:num w:numId="11">
    <w:abstractNumId w:val="8"/>
  </w:num>
  <w:num w:numId="12">
    <w:abstractNumId w:val="20"/>
  </w:num>
  <w:num w:numId="13">
    <w:abstractNumId w:val="12"/>
  </w:num>
  <w:num w:numId="14">
    <w:abstractNumId w:val="18"/>
  </w:num>
  <w:num w:numId="15">
    <w:abstractNumId w:val="4"/>
  </w:num>
  <w:num w:numId="16">
    <w:abstractNumId w:val="14"/>
  </w:num>
  <w:num w:numId="17">
    <w:abstractNumId w:val="7"/>
  </w:num>
  <w:num w:numId="18">
    <w:abstractNumId w:val="26"/>
  </w:num>
  <w:num w:numId="19">
    <w:abstractNumId w:val="5"/>
  </w:num>
  <w:num w:numId="20">
    <w:abstractNumId w:val="21"/>
  </w:num>
  <w:num w:numId="21">
    <w:abstractNumId w:val="13"/>
  </w:num>
  <w:num w:numId="22">
    <w:abstractNumId w:val="23"/>
  </w:num>
  <w:num w:numId="23">
    <w:abstractNumId w:val="25"/>
  </w:num>
  <w:num w:numId="24">
    <w:abstractNumId w:val="3"/>
  </w:num>
  <w:num w:numId="25">
    <w:abstractNumId w:val="19"/>
  </w:num>
  <w:num w:numId="26">
    <w:abstractNumId w:val="1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A8B"/>
    <w:rsid w:val="000C0FCB"/>
    <w:rsid w:val="002F5470"/>
    <w:rsid w:val="004210BB"/>
    <w:rsid w:val="0044428F"/>
    <w:rsid w:val="004860AE"/>
    <w:rsid w:val="00663780"/>
    <w:rsid w:val="007E1F1C"/>
    <w:rsid w:val="00AF1A8B"/>
    <w:rsid w:val="00DA31CC"/>
    <w:rsid w:val="00EC361C"/>
    <w:rsid w:val="00EC4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60A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60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91674">
      <w:bodyDiv w:val="1"/>
      <w:marLeft w:val="0"/>
      <w:marRight w:val="0"/>
      <w:marTop w:val="0"/>
      <w:marBottom w:val="0"/>
      <w:divBdr>
        <w:top w:val="none" w:sz="0" w:space="0" w:color="auto"/>
        <w:left w:val="none" w:sz="0" w:space="0" w:color="auto"/>
        <w:bottom w:val="none" w:sz="0" w:space="0" w:color="auto"/>
        <w:right w:val="none" w:sz="0" w:space="0" w:color="auto"/>
      </w:divBdr>
      <w:divsChild>
        <w:div w:id="1458721773">
          <w:marLeft w:val="0"/>
          <w:marRight w:val="0"/>
          <w:marTop w:val="0"/>
          <w:marBottom w:val="0"/>
          <w:divBdr>
            <w:top w:val="single" w:sz="2" w:space="0" w:color="E3E3E3"/>
            <w:left w:val="single" w:sz="2" w:space="0" w:color="E3E3E3"/>
            <w:bottom w:val="single" w:sz="2" w:space="0" w:color="E3E3E3"/>
            <w:right w:val="single" w:sz="2" w:space="0" w:color="E3E3E3"/>
          </w:divBdr>
          <w:divsChild>
            <w:div w:id="2078548172">
              <w:marLeft w:val="0"/>
              <w:marRight w:val="0"/>
              <w:marTop w:val="0"/>
              <w:marBottom w:val="0"/>
              <w:divBdr>
                <w:top w:val="single" w:sz="2" w:space="0" w:color="E3E3E3"/>
                <w:left w:val="single" w:sz="2" w:space="0" w:color="E3E3E3"/>
                <w:bottom w:val="single" w:sz="2" w:space="0" w:color="E3E3E3"/>
                <w:right w:val="single" w:sz="2" w:space="0" w:color="E3E3E3"/>
              </w:divBdr>
              <w:divsChild>
                <w:div w:id="1245066817">
                  <w:marLeft w:val="0"/>
                  <w:marRight w:val="0"/>
                  <w:marTop w:val="0"/>
                  <w:marBottom w:val="0"/>
                  <w:divBdr>
                    <w:top w:val="single" w:sz="2" w:space="0" w:color="E3E3E3"/>
                    <w:left w:val="single" w:sz="2" w:space="0" w:color="E3E3E3"/>
                    <w:bottom w:val="single" w:sz="2" w:space="0" w:color="E3E3E3"/>
                    <w:right w:val="single" w:sz="2" w:space="0" w:color="E3E3E3"/>
                  </w:divBdr>
                  <w:divsChild>
                    <w:div w:id="282267661">
                      <w:marLeft w:val="0"/>
                      <w:marRight w:val="0"/>
                      <w:marTop w:val="0"/>
                      <w:marBottom w:val="0"/>
                      <w:divBdr>
                        <w:top w:val="single" w:sz="2" w:space="0" w:color="E3E3E3"/>
                        <w:left w:val="single" w:sz="2" w:space="0" w:color="E3E3E3"/>
                        <w:bottom w:val="single" w:sz="2" w:space="0" w:color="E3E3E3"/>
                        <w:right w:val="single" w:sz="2" w:space="0" w:color="E3E3E3"/>
                      </w:divBdr>
                      <w:divsChild>
                        <w:div w:id="1338771750">
                          <w:marLeft w:val="0"/>
                          <w:marRight w:val="0"/>
                          <w:marTop w:val="0"/>
                          <w:marBottom w:val="0"/>
                          <w:divBdr>
                            <w:top w:val="single" w:sz="2" w:space="0" w:color="E3E3E3"/>
                            <w:left w:val="single" w:sz="2" w:space="0" w:color="E3E3E3"/>
                            <w:bottom w:val="single" w:sz="2" w:space="0" w:color="E3E3E3"/>
                            <w:right w:val="single" w:sz="2" w:space="0" w:color="E3E3E3"/>
                          </w:divBdr>
                          <w:divsChild>
                            <w:div w:id="1298335359">
                              <w:marLeft w:val="0"/>
                              <w:marRight w:val="0"/>
                              <w:marTop w:val="100"/>
                              <w:marBottom w:val="100"/>
                              <w:divBdr>
                                <w:top w:val="single" w:sz="2" w:space="0" w:color="E3E3E3"/>
                                <w:left w:val="single" w:sz="2" w:space="0" w:color="E3E3E3"/>
                                <w:bottom w:val="single" w:sz="2" w:space="0" w:color="E3E3E3"/>
                                <w:right w:val="single" w:sz="2" w:space="0" w:color="E3E3E3"/>
                              </w:divBdr>
                              <w:divsChild>
                                <w:div w:id="1169102495">
                                  <w:marLeft w:val="0"/>
                                  <w:marRight w:val="0"/>
                                  <w:marTop w:val="0"/>
                                  <w:marBottom w:val="0"/>
                                  <w:divBdr>
                                    <w:top w:val="single" w:sz="2" w:space="0" w:color="E3E3E3"/>
                                    <w:left w:val="single" w:sz="2" w:space="0" w:color="E3E3E3"/>
                                    <w:bottom w:val="single" w:sz="2" w:space="0" w:color="E3E3E3"/>
                                    <w:right w:val="single" w:sz="2" w:space="0" w:color="E3E3E3"/>
                                  </w:divBdr>
                                  <w:divsChild>
                                    <w:div w:id="1234122978">
                                      <w:marLeft w:val="0"/>
                                      <w:marRight w:val="0"/>
                                      <w:marTop w:val="0"/>
                                      <w:marBottom w:val="0"/>
                                      <w:divBdr>
                                        <w:top w:val="single" w:sz="2" w:space="0" w:color="E3E3E3"/>
                                        <w:left w:val="single" w:sz="2" w:space="0" w:color="E3E3E3"/>
                                        <w:bottom w:val="single" w:sz="2" w:space="0" w:color="E3E3E3"/>
                                        <w:right w:val="single" w:sz="2" w:space="0" w:color="E3E3E3"/>
                                      </w:divBdr>
                                      <w:divsChild>
                                        <w:div w:id="2052721">
                                          <w:marLeft w:val="0"/>
                                          <w:marRight w:val="0"/>
                                          <w:marTop w:val="0"/>
                                          <w:marBottom w:val="0"/>
                                          <w:divBdr>
                                            <w:top w:val="single" w:sz="2" w:space="0" w:color="E3E3E3"/>
                                            <w:left w:val="single" w:sz="2" w:space="0" w:color="E3E3E3"/>
                                            <w:bottom w:val="single" w:sz="2" w:space="0" w:color="E3E3E3"/>
                                            <w:right w:val="single" w:sz="2" w:space="0" w:color="E3E3E3"/>
                                          </w:divBdr>
                                          <w:divsChild>
                                            <w:div w:id="1210605081">
                                              <w:marLeft w:val="0"/>
                                              <w:marRight w:val="0"/>
                                              <w:marTop w:val="0"/>
                                              <w:marBottom w:val="0"/>
                                              <w:divBdr>
                                                <w:top w:val="single" w:sz="2" w:space="0" w:color="E3E3E3"/>
                                                <w:left w:val="single" w:sz="2" w:space="0" w:color="E3E3E3"/>
                                                <w:bottom w:val="single" w:sz="2" w:space="0" w:color="E3E3E3"/>
                                                <w:right w:val="single" w:sz="2" w:space="0" w:color="E3E3E3"/>
                                              </w:divBdr>
                                              <w:divsChild>
                                                <w:div w:id="238563326">
                                                  <w:marLeft w:val="0"/>
                                                  <w:marRight w:val="0"/>
                                                  <w:marTop w:val="0"/>
                                                  <w:marBottom w:val="0"/>
                                                  <w:divBdr>
                                                    <w:top w:val="single" w:sz="2" w:space="0" w:color="E3E3E3"/>
                                                    <w:left w:val="single" w:sz="2" w:space="0" w:color="E3E3E3"/>
                                                    <w:bottom w:val="single" w:sz="2" w:space="0" w:color="E3E3E3"/>
                                                    <w:right w:val="single" w:sz="2" w:space="0" w:color="E3E3E3"/>
                                                  </w:divBdr>
                                                  <w:divsChild>
                                                    <w:div w:id="11969662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504518499">
          <w:marLeft w:val="0"/>
          <w:marRight w:val="0"/>
          <w:marTop w:val="0"/>
          <w:marBottom w:val="0"/>
          <w:divBdr>
            <w:top w:val="none" w:sz="0" w:space="0" w:color="auto"/>
            <w:left w:val="none" w:sz="0" w:space="0" w:color="auto"/>
            <w:bottom w:val="none" w:sz="0" w:space="0" w:color="auto"/>
            <w:right w:val="none" w:sz="0" w:space="0" w:color="auto"/>
          </w:divBdr>
        </w:div>
      </w:divsChild>
    </w:div>
    <w:div w:id="277567334">
      <w:bodyDiv w:val="1"/>
      <w:marLeft w:val="0"/>
      <w:marRight w:val="0"/>
      <w:marTop w:val="0"/>
      <w:marBottom w:val="0"/>
      <w:divBdr>
        <w:top w:val="none" w:sz="0" w:space="0" w:color="auto"/>
        <w:left w:val="none" w:sz="0" w:space="0" w:color="auto"/>
        <w:bottom w:val="none" w:sz="0" w:space="0" w:color="auto"/>
        <w:right w:val="none" w:sz="0" w:space="0" w:color="auto"/>
      </w:divBdr>
      <w:divsChild>
        <w:div w:id="709450531">
          <w:marLeft w:val="0"/>
          <w:marRight w:val="0"/>
          <w:marTop w:val="0"/>
          <w:marBottom w:val="0"/>
          <w:divBdr>
            <w:top w:val="single" w:sz="2" w:space="0" w:color="E3E3E3"/>
            <w:left w:val="single" w:sz="2" w:space="0" w:color="E3E3E3"/>
            <w:bottom w:val="single" w:sz="2" w:space="0" w:color="E3E3E3"/>
            <w:right w:val="single" w:sz="2" w:space="0" w:color="E3E3E3"/>
          </w:divBdr>
          <w:divsChild>
            <w:div w:id="1410076160">
              <w:marLeft w:val="0"/>
              <w:marRight w:val="0"/>
              <w:marTop w:val="100"/>
              <w:marBottom w:val="100"/>
              <w:divBdr>
                <w:top w:val="single" w:sz="2" w:space="0" w:color="E3E3E3"/>
                <w:left w:val="single" w:sz="2" w:space="0" w:color="E3E3E3"/>
                <w:bottom w:val="single" w:sz="2" w:space="0" w:color="E3E3E3"/>
                <w:right w:val="single" w:sz="2" w:space="0" w:color="E3E3E3"/>
              </w:divBdr>
              <w:divsChild>
                <w:div w:id="1133644473">
                  <w:marLeft w:val="0"/>
                  <w:marRight w:val="0"/>
                  <w:marTop w:val="0"/>
                  <w:marBottom w:val="0"/>
                  <w:divBdr>
                    <w:top w:val="single" w:sz="2" w:space="0" w:color="E3E3E3"/>
                    <w:left w:val="single" w:sz="2" w:space="0" w:color="E3E3E3"/>
                    <w:bottom w:val="single" w:sz="2" w:space="0" w:color="E3E3E3"/>
                    <w:right w:val="single" w:sz="2" w:space="0" w:color="E3E3E3"/>
                  </w:divBdr>
                  <w:divsChild>
                    <w:div w:id="1991052711">
                      <w:marLeft w:val="0"/>
                      <w:marRight w:val="0"/>
                      <w:marTop w:val="0"/>
                      <w:marBottom w:val="0"/>
                      <w:divBdr>
                        <w:top w:val="single" w:sz="2" w:space="0" w:color="E3E3E3"/>
                        <w:left w:val="single" w:sz="2" w:space="0" w:color="E3E3E3"/>
                        <w:bottom w:val="single" w:sz="2" w:space="0" w:color="E3E3E3"/>
                        <w:right w:val="single" w:sz="2" w:space="0" w:color="E3E3E3"/>
                      </w:divBdr>
                      <w:divsChild>
                        <w:div w:id="708458503">
                          <w:marLeft w:val="0"/>
                          <w:marRight w:val="0"/>
                          <w:marTop w:val="0"/>
                          <w:marBottom w:val="0"/>
                          <w:divBdr>
                            <w:top w:val="single" w:sz="2" w:space="0" w:color="E3E3E3"/>
                            <w:left w:val="single" w:sz="2" w:space="0" w:color="E3E3E3"/>
                            <w:bottom w:val="single" w:sz="2" w:space="0" w:color="E3E3E3"/>
                            <w:right w:val="single" w:sz="2" w:space="0" w:color="E3E3E3"/>
                          </w:divBdr>
                          <w:divsChild>
                            <w:div w:id="402025460">
                              <w:marLeft w:val="0"/>
                              <w:marRight w:val="0"/>
                              <w:marTop w:val="0"/>
                              <w:marBottom w:val="0"/>
                              <w:divBdr>
                                <w:top w:val="single" w:sz="2" w:space="0" w:color="E3E3E3"/>
                                <w:left w:val="single" w:sz="2" w:space="0" w:color="E3E3E3"/>
                                <w:bottom w:val="single" w:sz="2" w:space="0" w:color="E3E3E3"/>
                                <w:right w:val="single" w:sz="2" w:space="0" w:color="E3E3E3"/>
                              </w:divBdr>
                              <w:divsChild>
                                <w:div w:id="685132462">
                                  <w:marLeft w:val="0"/>
                                  <w:marRight w:val="0"/>
                                  <w:marTop w:val="0"/>
                                  <w:marBottom w:val="0"/>
                                  <w:divBdr>
                                    <w:top w:val="single" w:sz="2" w:space="0" w:color="E3E3E3"/>
                                    <w:left w:val="single" w:sz="2" w:space="0" w:color="E3E3E3"/>
                                    <w:bottom w:val="single" w:sz="2" w:space="0" w:color="E3E3E3"/>
                                    <w:right w:val="single" w:sz="2" w:space="0" w:color="E3E3E3"/>
                                  </w:divBdr>
                                  <w:divsChild>
                                    <w:div w:id="17513452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968123150">
      <w:bodyDiv w:val="1"/>
      <w:marLeft w:val="0"/>
      <w:marRight w:val="0"/>
      <w:marTop w:val="0"/>
      <w:marBottom w:val="0"/>
      <w:divBdr>
        <w:top w:val="none" w:sz="0" w:space="0" w:color="auto"/>
        <w:left w:val="none" w:sz="0" w:space="0" w:color="auto"/>
        <w:bottom w:val="none" w:sz="0" w:space="0" w:color="auto"/>
        <w:right w:val="none" w:sz="0" w:space="0" w:color="auto"/>
      </w:divBdr>
    </w:div>
    <w:div w:id="1274021772">
      <w:bodyDiv w:val="1"/>
      <w:marLeft w:val="0"/>
      <w:marRight w:val="0"/>
      <w:marTop w:val="0"/>
      <w:marBottom w:val="0"/>
      <w:divBdr>
        <w:top w:val="none" w:sz="0" w:space="0" w:color="auto"/>
        <w:left w:val="none" w:sz="0" w:space="0" w:color="auto"/>
        <w:bottom w:val="none" w:sz="0" w:space="0" w:color="auto"/>
        <w:right w:val="none" w:sz="0" w:space="0" w:color="auto"/>
      </w:divBdr>
    </w:div>
    <w:div w:id="1413621523">
      <w:bodyDiv w:val="1"/>
      <w:marLeft w:val="0"/>
      <w:marRight w:val="0"/>
      <w:marTop w:val="0"/>
      <w:marBottom w:val="0"/>
      <w:divBdr>
        <w:top w:val="none" w:sz="0" w:space="0" w:color="auto"/>
        <w:left w:val="none" w:sz="0" w:space="0" w:color="auto"/>
        <w:bottom w:val="none" w:sz="0" w:space="0" w:color="auto"/>
        <w:right w:val="none" w:sz="0" w:space="0" w:color="auto"/>
      </w:divBdr>
    </w:div>
    <w:div w:id="1489784556">
      <w:bodyDiv w:val="1"/>
      <w:marLeft w:val="0"/>
      <w:marRight w:val="0"/>
      <w:marTop w:val="0"/>
      <w:marBottom w:val="0"/>
      <w:divBdr>
        <w:top w:val="none" w:sz="0" w:space="0" w:color="auto"/>
        <w:left w:val="none" w:sz="0" w:space="0" w:color="auto"/>
        <w:bottom w:val="none" w:sz="0" w:space="0" w:color="auto"/>
        <w:right w:val="none" w:sz="0" w:space="0" w:color="auto"/>
      </w:divBdr>
      <w:divsChild>
        <w:div w:id="1599217710">
          <w:marLeft w:val="0"/>
          <w:marRight w:val="0"/>
          <w:marTop w:val="0"/>
          <w:marBottom w:val="0"/>
          <w:divBdr>
            <w:top w:val="single" w:sz="2" w:space="0" w:color="E3E3E3"/>
            <w:left w:val="single" w:sz="2" w:space="0" w:color="E3E3E3"/>
            <w:bottom w:val="single" w:sz="2" w:space="0" w:color="E3E3E3"/>
            <w:right w:val="single" w:sz="2" w:space="0" w:color="E3E3E3"/>
          </w:divBdr>
          <w:divsChild>
            <w:div w:id="684864318">
              <w:marLeft w:val="0"/>
              <w:marRight w:val="0"/>
              <w:marTop w:val="100"/>
              <w:marBottom w:val="100"/>
              <w:divBdr>
                <w:top w:val="single" w:sz="2" w:space="0" w:color="E3E3E3"/>
                <w:left w:val="single" w:sz="2" w:space="0" w:color="E3E3E3"/>
                <w:bottom w:val="single" w:sz="2" w:space="0" w:color="E3E3E3"/>
                <w:right w:val="single" w:sz="2" w:space="0" w:color="E3E3E3"/>
              </w:divBdr>
              <w:divsChild>
                <w:div w:id="172646951">
                  <w:marLeft w:val="0"/>
                  <w:marRight w:val="0"/>
                  <w:marTop w:val="0"/>
                  <w:marBottom w:val="0"/>
                  <w:divBdr>
                    <w:top w:val="single" w:sz="2" w:space="0" w:color="E3E3E3"/>
                    <w:left w:val="single" w:sz="2" w:space="0" w:color="E3E3E3"/>
                    <w:bottom w:val="single" w:sz="2" w:space="0" w:color="E3E3E3"/>
                    <w:right w:val="single" w:sz="2" w:space="0" w:color="E3E3E3"/>
                  </w:divBdr>
                  <w:divsChild>
                    <w:div w:id="1902520960">
                      <w:marLeft w:val="0"/>
                      <w:marRight w:val="0"/>
                      <w:marTop w:val="0"/>
                      <w:marBottom w:val="0"/>
                      <w:divBdr>
                        <w:top w:val="single" w:sz="2" w:space="0" w:color="E3E3E3"/>
                        <w:left w:val="single" w:sz="2" w:space="0" w:color="E3E3E3"/>
                        <w:bottom w:val="single" w:sz="2" w:space="0" w:color="E3E3E3"/>
                        <w:right w:val="single" w:sz="2" w:space="0" w:color="E3E3E3"/>
                      </w:divBdr>
                      <w:divsChild>
                        <w:div w:id="267859137">
                          <w:marLeft w:val="0"/>
                          <w:marRight w:val="0"/>
                          <w:marTop w:val="0"/>
                          <w:marBottom w:val="0"/>
                          <w:divBdr>
                            <w:top w:val="single" w:sz="2" w:space="0" w:color="E3E3E3"/>
                            <w:left w:val="single" w:sz="2" w:space="0" w:color="E3E3E3"/>
                            <w:bottom w:val="single" w:sz="2" w:space="0" w:color="E3E3E3"/>
                            <w:right w:val="single" w:sz="2" w:space="0" w:color="E3E3E3"/>
                          </w:divBdr>
                          <w:divsChild>
                            <w:div w:id="19624298">
                              <w:marLeft w:val="0"/>
                              <w:marRight w:val="0"/>
                              <w:marTop w:val="0"/>
                              <w:marBottom w:val="0"/>
                              <w:divBdr>
                                <w:top w:val="single" w:sz="2" w:space="0" w:color="E3E3E3"/>
                                <w:left w:val="single" w:sz="2" w:space="0" w:color="E3E3E3"/>
                                <w:bottom w:val="single" w:sz="2" w:space="0" w:color="E3E3E3"/>
                                <w:right w:val="single" w:sz="2" w:space="0" w:color="E3E3E3"/>
                              </w:divBdr>
                              <w:divsChild>
                                <w:div w:id="234750622">
                                  <w:marLeft w:val="0"/>
                                  <w:marRight w:val="0"/>
                                  <w:marTop w:val="0"/>
                                  <w:marBottom w:val="0"/>
                                  <w:divBdr>
                                    <w:top w:val="single" w:sz="2" w:space="0" w:color="E3E3E3"/>
                                    <w:left w:val="single" w:sz="2" w:space="0" w:color="E3E3E3"/>
                                    <w:bottom w:val="single" w:sz="2" w:space="0" w:color="E3E3E3"/>
                                    <w:right w:val="single" w:sz="2" w:space="0" w:color="E3E3E3"/>
                                  </w:divBdr>
                                  <w:divsChild>
                                    <w:div w:id="15900446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1218</Words>
  <Characters>6949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3000</dc:creator>
  <cp:lastModifiedBy>user</cp:lastModifiedBy>
  <cp:revision>2</cp:revision>
  <dcterms:created xsi:type="dcterms:W3CDTF">2024-02-27T19:19:00Z</dcterms:created>
  <dcterms:modified xsi:type="dcterms:W3CDTF">2024-02-27T19:19:00Z</dcterms:modified>
</cp:coreProperties>
</file>